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680D">
      <w:pPr>
        <w:pStyle w:val="Style2"/>
        <w:kinsoku w:val="0"/>
        <w:autoSpaceDE/>
        <w:autoSpaceDN/>
        <w:adjustRightInd/>
        <w:spacing w:before="720"/>
        <w:ind w:left="3024"/>
        <w:rPr>
          <w:rStyle w:val="CharacterStyle2"/>
          <w:rFonts w:ascii="Tahoma" w:hAnsi="Tahoma" w:cs="Tahoma"/>
          <w:b/>
          <w:bCs/>
          <w:spacing w:val="14"/>
          <w:sz w:val="22"/>
          <w:szCs w:val="22"/>
          <w:lang w:val="es-ES" w:eastAsia="es-ES"/>
        </w:rPr>
      </w:pPr>
      <w:r>
        <w:rPr>
          <w:rStyle w:val="CharacterStyle2"/>
          <w:rFonts w:ascii="Tahoma" w:hAnsi="Tahoma" w:cs="Tahoma"/>
          <w:b/>
          <w:bCs/>
          <w:spacing w:val="14"/>
          <w:sz w:val="22"/>
          <w:szCs w:val="22"/>
          <w:lang w:val="es-ES" w:eastAsia="es-ES"/>
        </w:rPr>
        <w:t>Resolución No. 1466- 06</w:t>
      </w:r>
    </w:p>
    <w:p w:rsidR="00000000" w:rsidRPr="003A680D" w:rsidRDefault="003A680D" w:rsidP="003A680D">
      <w:pPr>
        <w:pStyle w:val="Style2"/>
        <w:kinsoku w:val="0"/>
        <w:autoSpaceDE/>
        <w:autoSpaceDN/>
        <w:adjustRightInd/>
        <w:spacing w:before="792"/>
        <w:ind w:left="72" w:right="720"/>
        <w:jc w:val="both"/>
        <w:rPr>
          <w:rStyle w:val="CharacterStyle2"/>
          <w:rFonts w:ascii="Tahoma" w:hAnsi="Tahoma" w:cs="Tahoma"/>
          <w:bCs/>
          <w:spacing w:val="1"/>
          <w:sz w:val="22"/>
          <w:szCs w:val="22"/>
          <w:lang w:val="es-ES" w:eastAsia="es-ES"/>
        </w:rPr>
      </w:pPr>
      <w:r>
        <w:rPr>
          <w:rStyle w:val="CharacterStyle2"/>
          <w:rFonts w:ascii="Tahoma" w:hAnsi="Tahoma" w:cs="Tahoma"/>
          <w:b/>
          <w:bCs/>
          <w:spacing w:val="13"/>
          <w:sz w:val="22"/>
          <w:szCs w:val="22"/>
          <w:lang w:val="es-ES" w:eastAsia="es-ES"/>
        </w:rPr>
        <w:t xml:space="preserve">TRIBUNAL ADMINISTRATIVO DE TRANSPORTE. </w:t>
      </w:r>
      <w:r w:rsidRPr="003A680D">
        <w:rPr>
          <w:rStyle w:val="CharacterStyle2"/>
          <w:rFonts w:ascii="Tahoma" w:hAnsi="Tahoma" w:cs="Tahoma"/>
          <w:bCs/>
          <w:spacing w:val="13"/>
          <w:sz w:val="22"/>
          <w:szCs w:val="22"/>
          <w:lang w:val="es-ES" w:eastAsia="es-ES"/>
        </w:rPr>
        <w:t xml:space="preserve">San José, a las catorce </w:t>
      </w:r>
      <w:r w:rsidRPr="003A680D">
        <w:rPr>
          <w:rStyle w:val="CharacterStyle2"/>
          <w:rFonts w:ascii="Tahoma" w:hAnsi="Tahoma" w:cs="Tahoma"/>
          <w:bCs/>
          <w:spacing w:val="1"/>
          <w:sz w:val="22"/>
          <w:szCs w:val="22"/>
          <w:lang w:val="es-ES" w:eastAsia="es-ES"/>
        </w:rPr>
        <w:t>horas cincuenta minutos del veintiocho de febrero de dos mil seis.</w:t>
      </w:r>
    </w:p>
    <w:p w:rsidR="00000000" w:rsidRPr="003A680D" w:rsidRDefault="003A680D">
      <w:pPr>
        <w:pStyle w:val="Style2"/>
        <w:kinsoku w:val="0"/>
        <w:autoSpaceDE/>
        <w:autoSpaceDN/>
        <w:adjustRightInd/>
        <w:spacing w:before="540"/>
        <w:ind w:left="72" w:right="792"/>
        <w:jc w:val="both"/>
        <w:rPr>
          <w:rStyle w:val="CharacterStyle2"/>
          <w:rFonts w:ascii="Tahoma" w:hAnsi="Tahoma" w:cs="Tahoma"/>
          <w:bCs/>
          <w:spacing w:val="4"/>
          <w:sz w:val="22"/>
          <w:szCs w:val="22"/>
          <w:lang w:val="es-ES" w:eastAsia="es-ES"/>
        </w:rPr>
      </w:pPr>
      <w:r w:rsidRPr="003A680D">
        <w:rPr>
          <w:rStyle w:val="CharacterStyle2"/>
          <w:rFonts w:ascii="Tahoma" w:hAnsi="Tahoma" w:cs="Tahoma"/>
          <w:bCs/>
          <w:spacing w:val="2"/>
          <w:sz w:val="22"/>
          <w:szCs w:val="22"/>
          <w:lang w:val="es-ES" w:eastAsia="es-ES"/>
        </w:rPr>
        <w:t xml:space="preserve">Se conoce recurso de Revisión y Nulidad Absoluta concomitante presentados </w:t>
      </w:r>
      <w:r w:rsidRPr="003A680D">
        <w:rPr>
          <w:rStyle w:val="CharacterStyle2"/>
          <w:rFonts w:ascii="Tahoma" w:hAnsi="Tahoma" w:cs="Tahoma"/>
          <w:bCs/>
          <w:spacing w:val="11"/>
          <w:sz w:val="22"/>
          <w:szCs w:val="22"/>
          <w:lang w:val="es-ES" w:eastAsia="es-ES"/>
        </w:rPr>
        <w:t xml:space="preserve">por </w:t>
      </w:r>
      <w:r w:rsidRPr="003A680D">
        <w:rPr>
          <w:rStyle w:val="CharacterStyle2"/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>JRDA</w:t>
      </w:r>
      <w:r w:rsidRPr="003A680D">
        <w:rPr>
          <w:rStyle w:val="CharacterStyle2"/>
          <w:rFonts w:ascii="Tahoma" w:hAnsi="Tahoma" w:cs="Tahoma"/>
          <w:bCs/>
          <w:spacing w:val="11"/>
          <w:sz w:val="22"/>
          <w:szCs w:val="22"/>
          <w:lang w:val="es-ES" w:eastAsia="es-ES"/>
        </w:rPr>
        <w:t xml:space="preserve">, cédula de </w:t>
      </w:r>
      <w:proofErr w:type="gramStart"/>
      <w:r w:rsidRPr="003A680D">
        <w:rPr>
          <w:rStyle w:val="CharacterStyle2"/>
          <w:rFonts w:ascii="Tahoma" w:hAnsi="Tahoma" w:cs="Tahoma"/>
          <w:bCs/>
          <w:spacing w:val="11"/>
          <w:sz w:val="22"/>
          <w:szCs w:val="22"/>
          <w:lang w:val="es-ES" w:eastAsia="es-ES"/>
        </w:rPr>
        <w:t>identidad</w:t>
      </w:r>
      <w:r w:rsidRPr="003A680D">
        <w:rPr>
          <w:rStyle w:val="CharacterStyle2"/>
          <w:rFonts w:ascii="Tahoma" w:hAnsi="Tahoma" w:cs="Tahoma"/>
          <w:bCs/>
          <w:spacing w:val="11"/>
          <w:sz w:val="22"/>
          <w:szCs w:val="22"/>
          <w:lang w:val="es-ES" w:eastAsia="es-ES"/>
        </w:rPr>
        <w:t xml:space="preserve"> </w:t>
      </w:r>
      <w:r>
        <w:rPr>
          <w:rStyle w:val="CharacterStyle2"/>
          <w:rFonts w:ascii="Tahoma" w:hAnsi="Tahoma" w:cs="Tahoma"/>
          <w:bCs/>
          <w:spacing w:val="11"/>
          <w:sz w:val="22"/>
          <w:szCs w:val="22"/>
          <w:lang w:val="es-ES" w:eastAsia="es-ES"/>
        </w:rPr>
        <w:t>…</w:t>
      </w:r>
      <w:proofErr w:type="gramEnd"/>
      <w:r w:rsidRPr="003A680D">
        <w:rPr>
          <w:rStyle w:val="CharacterStyle2"/>
          <w:rFonts w:ascii="Tahoma" w:hAnsi="Tahoma" w:cs="Tahoma"/>
          <w:bCs/>
          <w:spacing w:val="11"/>
          <w:sz w:val="22"/>
          <w:szCs w:val="22"/>
          <w:lang w:val="es-ES" w:eastAsia="es-ES"/>
        </w:rPr>
        <w:t xml:space="preserve">, </w:t>
      </w:r>
      <w:r w:rsidRPr="003A680D">
        <w:rPr>
          <w:rStyle w:val="CharacterStyle2"/>
          <w:rFonts w:ascii="Tahoma" w:hAnsi="Tahoma" w:cs="Tahoma"/>
          <w:bCs/>
          <w:spacing w:val="-3"/>
          <w:sz w:val="22"/>
          <w:szCs w:val="22"/>
          <w:lang w:val="es-ES" w:eastAsia="es-ES"/>
        </w:rPr>
        <w:t xml:space="preserve">presentado el día 21 de diciembre de dos mil cinco, en contra de actuaciones y </w:t>
      </w:r>
      <w:r w:rsidRPr="003A680D">
        <w:rPr>
          <w:rStyle w:val="CharacterStyle2"/>
          <w:rFonts w:ascii="Tahoma" w:hAnsi="Tahoma" w:cs="Tahoma"/>
          <w:bCs/>
          <w:spacing w:val="5"/>
          <w:sz w:val="22"/>
          <w:szCs w:val="22"/>
          <w:lang w:val="es-ES" w:eastAsia="es-ES"/>
        </w:rPr>
        <w:t xml:space="preserve">resoluciones del Consejo de Transporte Público, el cual se tramita en este </w:t>
      </w:r>
      <w:r w:rsidRPr="003A680D">
        <w:rPr>
          <w:rStyle w:val="CharacterStyle2"/>
          <w:rFonts w:ascii="Tahoma" w:hAnsi="Tahoma" w:cs="Tahoma"/>
          <w:bCs/>
          <w:spacing w:val="4"/>
          <w:sz w:val="22"/>
          <w:szCs w:val="22"/>
          <w:lang w:val="es-ES" w:eastAsia="es-ES"/>
        </w:rPr>
        <w:t>despacho bajo legajo al expediente No. TAT-019-04.</w:t>
      </w:r>
    </w:p>
    <w:p w:rsidR="00000000" w:rsidRPr="003A680D" w:rsidRDefault="003A680D" w:rsidP="003A680D">
      <w:pPr>
        <w:pStyle w:val="Style2"/>
        <w:kinsoku w:val="0"/>
        <w:autoSpaceDE/>
        <w:autoSpaceDN/>
        <w:adjustRightInd/>
        <w:spacing w:before="576" w:line="208" w:lineRule="auto"/>
        <w:rPr>
          <w:rStyle w:val="CharacterStyle2"/>
          <w:rFonts w:ascii="Tahoma" w:hAnsi="Tahoma" w:cs="Tahoma"/>
          <w:b/>
          <w:bCs/>
          <w:spacing w:val="11"/>
          <w:sz w:val="22"/>
          <w:szCs w:val="22"/>
          <w:lang w:val="es-ES" w:eastAsia="es-ES"/>
        </w:rPr>
      </w:pPr>
      <w:r w:rsidRPr="003A680D">
        <w:rPr>
          <w:rStyle w:val="CharacterStyle2"/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 xml:space="preserve">REDACTA EL JUEZ </w:t>
      </w:r>
      <w:r w:rsidRPr="003A680D">
        <w:rPr>
          <w:rStyle w:val="CharacterStyle2"/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 xml:space="preserve">PORTUGUEZ </w:t>
      </w:r>
      <w:r w:rsidRPr="003A680D">
        <w:rPr>
          <w:rStyle w:val="CharacterStyle2"/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>MÉNDEZ</w:t>
      </w:r>
    </w:p>
    <w:p w:rsidR="00000000" w:rsidRPr="003A680D" w:rsidRDefault="003A680D">
      <w:pPr>
        <w:pStyle w:val="Style2"/>
        <w:kinsoku w:val="0"/>
        <w:autoSpaceDE/>
        <w:autoSpaceDN/>
        <w:adjustRightInd/>
        <w:spacing w:before="612" w:line="201" w:lineRule="auto"/>
        <w:ind w:left="3456"/>
        <w:rPr>
          <w:rStyle w:val="CharacterStyle2"/>
          <w:rFonts w:ascii="Tahoma" w:hAnsi="Tahoma" w:cs="Tahoma"/>
          <w:b/>
          <w:bCs/>
          <w:spacing w:val="12"/>
          <w:sz w:val="22"/>
          <w:szCs w:val="22"/>
          <w:lang w:val="es-ES" w:eastAsia="es-ES"/>
        </w:rPr>
      </w:pPr>
      <w:r w:rsidRPr="003A680D">
        <w:rPr>
          <w:rStyle w:val="CharacterStyle2"/>
          <w:rFonts w:ascii="Tahoma" w:hAnsi="Tahoma" w:cs="Tahoma"/>
          <w:b/>
          <w:bCs/>
          <w:spacing w:val="11"/>
          <w:sz w:val="22"/>
          <w:szCs w:val="22"/>
          <w:lang w:val="es-ES" w:eastAsia="es-ES"/>
        </w:rPr>
        <w:t>CONSIDERANDO</w:t>
      </w:r>
      <w:r w:rsidRPr="003A680D">
        <w:rPr>
          <w:rStyle w:val="CharacterStyle2"/>
          <w:rFonts w:ascii="Tahoma" w:hAnsi="Tahoma" w:cs="Tahoma"/>
          <w:b/>
          <w:bCs/>
          <w:spacing w:val="12"/>
          <w:sz w:val="22"/>
          <w:szCs w:val="22"/>
          <w:lang w:val="es-ES" w:eastAsia="es-ES"/>
        </w:rPr>
        <w:t>:</w:t>
      </w:r>
    </w:p>
    <w:p w:rsidR="00000000" w:rsidRDefault="003A680D">
      <w:pPr>
        <w:pStyle w:val="Style2"/>
        <w:kinsoku w:val="0"/>
        <w:autoSpaceDE/>
        <w:autoSpaceDN/>
        <w:adjustRightInd/>
        <w:spacing w:before="576" w:line="213" w:lineRule="auto"/>
        <w:ind w:left="72"/>
        <w:rPr>
          <w:rStyle w:val="CharacterStyle2"/>
          <w:rFonts w:ascii="Tahoma" w:hAnsi="Tahoma" w:cs="Tahoma"/>
          <w:b/>
          <w:bCs/>
          <w:spacing w:val="14"/>
          <w:sz w:val="22"/>
          <w:szCs w:val="22"/>
          <w:lang w:val="es-ES" w:eastAsia="es-ES"/>
        </w:rPr>
      </w:pPr>
      <w:hyperlink r:id="rId5" w:history="1">
        <w:r w:rsidRPr="003A680D">
          <w:rPr>
            <w:rStyle w:val="CharacterStyle2"/>
            <w:rFonts w:ascii="Tahoma" w:hAnsi="Tahoma" w:cs="Tahoma"/>
            <w:b/>
            <w:bCs/>
            <w:color w:val="000000" w:themeColor="text1"/>
            <w:spacing w:val="14"/>
            <w:sz w:val="22"/>
            <w:szCs w:val="22"/>
            <w:lang w:val="es-ES" w:eastAsia="es-ES"/>
          </w:rPr>
          <w:t>UNICO.</w:t>
        </w:r>
        <w:r>
          <w:rPr>
            <w:rStyle w:val="CharacterStyle2"/>
            <w:rFonts w:ascii="Tahoma" w:hAnsi="Tahoma" w:cs="Tahoma"/>
            <w:b/>
            <w:bCs/>
            <w:color w:val="000000" w:themeColor="text1"/>
            <w:spacing w:val="14"/>
            <w:sz w:val="22"/>
            <w:szCs w:val="22"/>
            <w:lang w:val="es-ES" w:eastAsia="es-ES"/>
          </w:rPr>
          <w:t xml:space="preserve"> </w:t>
        </w:r>
        <w:r w:rsidRPr="003A680D">
          <w:rPr>
            <w:rStyle w:val="CharacterStyle2"/>
            <w:rFonts w:ascii="Tahoma" w:hAnsi="Tahoma" w:cs="Tahoma"/>
            <w:b/>
            <w:bCs/>
            <w:color w:val="000000" w:themeColor="text1"/>
            <w:spacing w:val="14"/>
            <w:sz w:val="22"/>
            <w:szCs w:val="22"/>
            <w:lang w:val="es-ES" w:eastAsia="es-ES"/>
          </w:rPr>
          <w:t xml:space="preserve"> SE</w:t>
        </w:r>
      </w:hyperlink>
      <w:r w:rsidRPr="003A680D">
        <w:rPr>
          <w:rStyle w:val="CharacterStyle2"/>
          <w:rFonts w:ascii="Tahoma" w:hAnsi="Tahoma" w:cs="Tahoma"/>
          <w:b/>
          <w:bCs/>
          <w:color w:val="000000" w:themeColor="text1"/>
          <w:spacing w:val="14"/>
          <w:sz w:val="22"/>
          <w:szCs w:val="22"/>
          <w:lang w:val="es-ES" w:eastAsia="es-ES"/>
        </w:rPr>
        <w:t xml:space="preserve"> DEC</w:t>
      </w:r>
      <w:r>
        <w:rPr>
          <w:rStyle w:val="CharacterStyle2"/>
          <w:rFonts w:ascii="Tahoma" w:hAnsi="Tahoma" w:cs="Tahoma"/>
          <w:b/>
          <w:bCs/>
          <w:spacing w:val="14"/>
          <w:sz w:val="22"/>
          <w:szCs w:val="22"/>
          <w:lang w:val="es-ES" w:eastAsia="es-ES"/>
        </w:rPr>
        <w:t>LARA LA INCOMPETENCIA:</w:t>
      </w:r>
    </w:p>
    <w:p w:rsidR="00000000" w:rsidRPr="003A680D" w:rsidRDefault="003A680D">
      <w:pPr>
        <w:pStyle w:val="Style2"/>
        <w:kinsoku w:val="0"/>
        <w:autoSpaceDE/>
        <w:autoSpaceDN/>
        <w:adjustRightInd/>
        <w:spacing w:before="828"/>
        <w:ind w:left="72" w:right="792"/>
        <w:jc w:val="both"/>
        <w:rPr>
          <w:rStyle w:val="CharacterStyle2"/>
          <w:rFonts w:ascii="Tahoma" w:hAnsi="Tahoma" w:cs="Tahoma"/>
          <w:bCs/>
          <w:sz w:val="22"/>
          <w:szCs w:val="22"/>
          <w:lang w:val="es-ES" w:eastAsia="es-ES"/>
        </w:rPr>
      </w:pPr>
      <w:r w:rsidRPr="003A680D">
        <w:rPr>
          <w:rStyle w:val="CharacterStyle2"/>
          <w:rFonts w:ascii="Tahoma" w:hAnsi="Tahoma" w:cs="Tahoma"/>
          <w:b/>
          <w:bCs/>
          <w:spacing w:val="17"/>
          <w:sz w:val="22"/>
          <w:szCs w:val="22"/>
          <w:lang w:val="es-ES" w:eastAsia="es-ES"/>
        </w:rPr>
        <w:t>Competencia del Tribunal Administrativo de Transporte.</w:t>
      </w:r>
      <w:r w:rsidRPr="003A680D">
        <w:rPr>
          <w:rStyle w:val="CharacterStyle2"/>
          <w:rFonts w:ascii="Tahoma" w:hAnsi="Tahoma" w:cs="Tahoma"/>
          <w:bCs/>
          <w:spacing w:val="17"/>
          <w:sz w:val="22"/>
          <w:szCs w:val="22"/>
          <w:lang w:val="es-ES" w:eastAsia="es-ES"/>
        </w:rPr>
        <w:t xml:space="preserve"> El Tribunal </w:t>
      </w:r>
      <w:r w:rsidRPr="003A680D">
        <w:rPr>
          <w:rStyle w:val="CharacterStyle2"/>
          <w:rFonts w:ascii="Tahoma" w:hAnsi="Tahoma" w:cs="Tahoma"/>
          <w:bCs/>
          <w:spacing w:val="-3"/>
          <w:sz w:val="22"/>
          <w:szCs w:val="22"/>
          <w:lang w:val="es-ES" w:eastAsia="es-ES"/>
        </w:rPr>
        <w:t xml:space="preserve">Administrativo de Transporte, conforme al artículo 22 de la Ley Reguladora del </w:t>
      </w:r>
      <w:r w:rsidRPr="003A680D">
        <w:rPr>
          <w:rStyle w:val="CharacterStyle2"/>
          <w:rFonts w:ascii="Tahoma" w:hAnsi="Tahoma" w:cs="Tahoma"/>
          <w:bCs/>
          <w:spacing w:val="3"/>
          <w:sz w:val="22"/>
          <w:szCs w:val="22"/>
          <w:lang w:val="es-ES" w:eastAsia="es-ES"/>
        </w:rPr>
        <w:t xml:space="preserve">Servicio Público de Transporte Remunerado de Personas en Vehículos en la </w:t>
      </w:r>
      <w:r w:rsidRPr="003A680D">
        <w:rPr>
          <w:rStyle w:val="CharacterStyle2"/>
          <w:rFonts w:ascii="Tahoma" w:hAnsi="Tahoma" w:cs="Tahoma"/>
          <w:bCs/>
          <w:spacing w:val="-1"/>
          <w:sz w:val="22"/>
          <w:szCs w:val="22"/>
          <w:lang w:val="es-ES" w:eastAsia="es-ES"/>
        </w:rPr>
        <w:t xml:space="preserve">Modalidad de Taxi, No. 7969 del 22 de diciembre de 1999, y el Dictamen de la </w:t>
      </w:r>
      <w:r w:rsidRPr="003A680D">
        <w:rPr>
          <w:rStyle w:val="CharacterStyle2"/>
          <w:rFonts w:ascii="Tahoma" w:hAnsi="Tahoma" w:cs="Tahoma"/>
          <w:bCs/>
          <w:spacing w:val="4"/>
          <w:sz w:val="22"/>
          <w:szCs w:val="22"/>
          <w:lang w:val="es-ES" w:eastAsia="es-ES"/>
        </w:rPr>
        <w:t>Procuraduría Ge</w:t>
      </w:r>
      <w:r w:rsidRPr="003A680D">
        <w:rPr>
          <w:rStyle w:val="CharacterStyle2"/>
          <w:rFonts w:ascii="Tahoma" w:hAnsi="Tahoma" w:cs="Tahoma"/>
          <w:bCs/>
          <w:spacing w:val="4"/>
          <w:sz w:val="22"/>
          <w:szCs w:val="22"/>
          <w:lang w:val="es-ES" w:eastAsia="es-ES"/>
        </w:rPr>
        <w:t xml:space="preserve">neral de la República N° C-037-2000 del 25 de febrero del </w:t>
      </w:r>
      <w:r w:rsidRPr="003A680D">
        <w:rPr>
          <w:rStyle w:val="CharacterStyle2"/>
          <w:rFonts w:ascii="Tahoma" w:hAnsi="Tahoma" w:cs="Tahoma"/>
          <w:bCs/>
          <w:spacing w:val="10"/>
          <w:sz w:val="22"/>
          <w:szCs w:val="22"/>
          <w:lang w:val="es-ES" w:eastAsia="es-ES"/>
        </w:rPr>
        <w:t xml:space="preserve">2000, es competente para conocer y resolver los recursos de apelación </w:t>
      </w:r>
      <w:r w:rsidRPr="003A680D">
        <w:rPr>
          <w:rStyle w:val="CharacterStyle2"/>
          <w:rFonts w:ascii="Tahoma" w:hAnsi="Tahoma" w:cs="Tahoma"/>
          <w:bCs/>
          <w:spacing w:val="1"/>
          <w:sz w:val="22"/>
          <w:szCs w:val="22"/>
          <w:lang w:val="es-ES" w:eastAsia="es-ES"/>
        </w:rPr>
        <w:t xml:space="preserve">venidos en alzada en contra de los actos o resoluciones emanadas del Consejo </w:t>
      </w:r>
      <w:r w:rsidRPr="003A680D">
        <w:rPr>
          <w:rStyle w:val="CharacterStyle2"/>
          <w:rFonts w:ascii="Tahoma" w:hAnsi="Tahoma" w:cs="Tahoma"/>
          <w:bCs/>
          <w:spacing w:val="-1"/>
          <w:sz w:val="22"/>
          <w:szCs w:val="22"/>
          <w:lang w:val="es-ES" w:eastAsia="es-ES"/>
        </w:rPr>
        <w:t>de Transporte Público. Esta normativa especializada</w:t>
      </w:r>
      <w:r w:rsidRPr="003A680D">
        <w:rPr>
          <w:rStyle w:val="CharacterStyle2"/>
          <w:rFonts w:ascii="Tahoma" w:hAnsi="Tahoma" w:cs="Tahoma"/>
          <w:bCs/>
          <w:spacing w:val="-1"/>
          <w:sz w:val="22"/>
          <w:szCs w:val="22"/>
          <w:lang w:val="es-ES" w:eastAsia="es-ES"/>
        </w:rPr>
        <w:t xml:space="preserve">, debe integrarse para su </w:t>
      </w:r>
      <w:r w:rsidRPr="003A680D">
        <w:rPr>
          <w:rStyle w:val="CharacterStyle2"/>
          <w:rFonts w:ascii="Tahoma" w:hAnsi="Tahoma" w:cs="Tahoma"/>
          <w:bCs/>
          <w:spacing w:val="-2"/>
          <w:sz w:val="22"/>
          <w:szCs w:val="22"/>
          <w:lang w:val="es-ES" w:eastAsia="es-ES"/>
        </w:rPr>
        <w:t xml:space="preserve">correcta dimensión, con el artículo 181 de la Ley General de la Administración </w:t>
      </w:r>
      <w:r w:rsidRPr="003A680D">
        <w:rPr>
          <w:rStyle w:val="CharacterStyle2"/>
          <w:rFonts w:ascii="Tahoma" w:hAnsi="Tahoma" w:cs="Tahoma"/>
          <w:bCs/>
          <w:sz w:val="22"/>
          <w:szCs w:val="22"/>
          <w:lang w:val="es-ES" w:eastAsia="es-ES"/>
        </w:rPr>
        <w:t>Pública, que señala textualmente lo siguiente:</w:t>
      </w:r>
    </w:p>
    <w:p w:rsidR="003A680D" w:rsidRDefault="003A680D">
      <w:pPr>
        <w:pStyle w:val="Style1"/>
        <w:kinsoku w:val="0"/>
        <w:autoSpaceDE/>
        <w:autoSpaceDN/>
        <w:adjustRightInd/>
        <w:ind w:left="504" w:right="792"/>
        <w:jc w:val="both"/>
        <w:rPr>
          <w:rFonts w:ascii="Arial" w:hAnsi="Arial" w:cs="Arial"/>
          <w:b/>
          <w:bCs/>
          <w:spacing w:val="1"/>
          <w:sz w:val="21"/>
          <w:szCs w:val="21"/>
          <w:lang w:val="es-ES" w:eastAsia="es-ES"/>
        </w:rPr>
      </w:pPr>
    </w:p>
    <w:p w:rsidR="00000000" w:rsidRDefault="003A680D">
      <w:pPr>
        <w:pStyle w:val="Style1"/>
        <w:kinsoku w:val="0"/>
        <w:autoSpaceDE/>
        <w:autoSpaceDN/>
        <w:adjustRightInd/>
        <w:ind w:left="504" w:right="792"/>
        <w:jc w:val="both"/>
        <w:rPr>
          <w:rFonts w:ascii="Arial" w:hAnsi="Arial" w:cs="Arial"/>
          <w:b/>
          <w:bCs/>
          <w:spacing w:val="-1"/>
          <w:sz w:val="21"/>
          <w:szCs w:val="21"/>
          <w:lang w:val="es-ES" w:eastAsia="es-ES"/>
        </w:rPr>
      </w:pPr>
      <w:r>
        <w:rPr>
          <w:rFonts w:ascii="Arial" w:hAnsi="Arial" w:cs="Arial"/>
          <w:b/>
          <w:bCs/>
          <w:spacing w:val="1"/>
          <w:sz w:val="21"/>
          <w:szCs w:val="21"/>
          <w:lang w:val="es-ES" w:eastAsia="es-ES"/>
        </w:rPr>
        <w:t xml:space="preserve">"Artículo 181.- El contralor no jerárquico podrá revisar sólo la legalidad </w:t>
      </w:r>
      <w:r>
        <w:rPr>
          <w:rFonts w:ascii="Arial" w:hAnsi="Arial" w:cs="Arial"/>
          <w:b/>
          <w:bCs/>
          <w:sz w:val="21"/>
          <w:szCs w:val="21"/>
          <w:lang w:val="es-ES" w:eastAsia="es-ES"/>
        </w:rPr>
        <w:t>de</w:t>
      </w:r>
      <w:r>
        <w:rPr>
          <w:rFonts w:ascii="Arial" w:hAnsi="Arial" w:cs="Arial"/>
          <w:b/>
          <w:bCs/>
          <w:sz w:val="21"/>
          <w:szCs w:val="21"/>
          <w:lang w:val="es-ES" w:eastAsia="es-ES"/>
        </w:rPr>
        <w:t xml:space="preserve">l acto y en virtud de recurso administrativo, y decidirá dentro del límite de las pretensiones y cuestiones de hecho planteadas por el recurrente, </w:t>
      </w:r>
      <w:r>
        <w:rPr>
          <w:rFonts w:ascii="Arial" w:hAnsi="Arial" w:cs="Arial"/>
          <w:b/>
          <w:bCs/>
          <w:spacing w:val="-1"/>
          <w:sz w:val="21"/>
          <w:szCs w:val="21"/>
          <w:lang w:val="es-ES" w:eastAsia="es-ES"/>
        </w:rPr>
        <w:t>pero podrá aplicar una norma no invocada en el recurso."</w:t>
      </w:r>
    </w:p>
    <w:p w:rsidR="00000000" w:rsidRPr="003A680D" w:rsidRDefault="003A680D">
      <w:pPr>
        <w:pStyle w:val="Style1"/>
        <w:kinsoku w:val="0"/>
        <w:autoSpaceDE/>
        <w:autoSpaceDN/>
        <w:adjustRightInd/>
        <w:spacing w:before="252"/>
        <w:ind w:right="72"/>
        <w:jc w:val="both"/>
        <w:rPr>
          <w:rFonts w:ascii="Arial" w:hAnsi="Arial" w:cs="Arial"/>
          <w:bCs/>
          <w:spacing w:val="-2"/>
          <w:sz w:val="23"/>
          <w:szCs w:val="23"/>
          <w:lang w:val="es-ES" w:eastAsia="es-ES"/>
        </w:rPr>
      </w:pPr>
      <w:r w:rsidRPr="003A680D">
        <w:rPr>
          <w:rFonts w:ascii="Arial" w:hAnsi="Arial" w:cs="Arial"/>
          <w:bCs/>
          <w:spacing w:val="3"/>
          <w:sz w:val="23"/>
          <w:szCs w:val="23"/>
          <w:lang w:val="es-ES" w:eastAsia="es-ES"/>
        </w:rPr>
        <w:t xml:space="preserve">Siendo que el recurrente presenta un recurso de revisión en contra de un </w:t>
      </w:r>
      <w:r w:rsidRPr="003A680D">
        <w:rPr>
          <w:rFonts w:ascii="Arial" w:hAnsi="Arial" w:cs="Arial"/>
          <w:bCs/>
          <w:sz w:val="23"/>
          <w:szCs w:val="23"/>
          <w:lang w:val="es-ES" w:eastAsia="es-ES"/>
        </w:rPr>
        <w:t xml:space="preserve">acuerdo del Consejo de Transporte Público, el Tribunal no es competente para el conocimiento del mismo, ya que de acuerdo con el artículo 353 de la Ley </w:t>
      </w:r>
      <w:r w:rsidRPr="003A680D">
        <w:rPr>
          <w:rFonts w:ascii="Arial" w:hAnsi="Arial" w:cs="Arial"/>
          <w:bCs/>
          <w:spacing w:val="-2"/>
          <w:sz w:val="23"/>
          <w:szCs w:val="23"/>
          <w:lang w:val="es-ES" w:eastAsia="es-ES"/>
        </w:rPr>
        <w:t>General de la Administración Pú</w:t>
      </w:r>
      <w:r w:rsidRPr="003A680D">
        <w:rPr>
          <w:rFonts w:ascii="Arial" w:hAnsi="Arial" w:cs="Arial"/>
          <w:bCs/>
          <w:spacing w:val="-2"/>
          <w:sz w:val="23"/>
          <w:szCs w:val="23"/>
          <w:lang w:val="es-ES" w:eastAsia="es-ES"/>
        </w:rPr>
        <w:t xml:space="preserve">blica, éste es un recurso extraordinario, que </w:t>
      </w:r>
      <w:r w:rsidRPr="003A680D">
        <w:rPr>
          <w:rFonts w:ascii="Arial" w:hAnsi="Arial" w:cs="Arial"/>
          <w:bCs/>
          <w:spacing w:val="9"/>
          <w:sz w:val="23"/>
          <w:szCs w:val="23"/>
          <w:lang w:val="es-ES" w:eastAsia="es-ES"/>
        </w:rPr>
        <w:t xml:space="preserve">procede únicamente en las causales indicadas en dicho artículo, cuyo </w:t>
      </w:r>
      <w:r w:rsidRPr="003A680D">
        <w:rPr>
          <w:rFonts w:ascii="Arial" w:hAnsi="Arial" w:cs="Arial"/>
          <w:bCs/>
          <w:spacing w:val="-2"/>
          <w:sz w:val="23"/>
          <w:szCs w:val="23"/>
          <w:lang w:val="es-ES" w:eastAsia="es-ES"/>
        </w:rPr>
        <w:t>conocimiento corresponde al respectivo jerarca de la Administración.</w:t>
      </w:r>
    </w:p>
    <w:p w:rsidR="00000000" w:rsidRPr="003A680D" w:rsidRDefault="003A680D">
      <w:pPr>
        <w:pStyle w:val="Style1"/>
        <w:kinsoku w:val="0"/>
        <w:autoSpaceDE/>
        <w:autoSpaceDN/>
        <w:adjustRightInd/>
        <w:spacing w:before="792"/>
        <w:ind w:right="72"/>
        <w:jc w:val="both"/>
        <w:rPr>
          <w:rFonts w:ascii="Arial" w:hAnsi="Arial" w:cs="Arial"/>
          <w:bCs/>
          <w:spacing w:val="3"/>
          <w:sz w:val="23"/>
          <w:szCs w:val="23"/>
          <w:lang w:val="es-ES" w:eastAsia="es-ES"/>
        </w:rPr>
      </w:pPr>
      <w:r w:rsidRPr="003A680D">
        <w:rPr>
          <w:rFonts w:ascii="Arial" w:hAnsi="Arial" w:cs="Arial"/>
          <w:bCs/>
          <w:spacing w:val="2"/>
          <w:sz w:val="23"/>
          <w:szCs w:val="23"/>
          <w:lang w:val="es-ES" w:eastAsia="es-ES"/>
        </w:rPr>
        <w:t xml:space="preserve">A este respecto, la Procuraduría General de la República, en </w:t>
      </w:r>
      <w:r w:rsidRPr="003A680D"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el dictamen</w:t>
      </w:r>
      <w:r w:rsidRPr="003A680D"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 </w:t>
      </w:r>
      <w:r w:rsidRPr="003A680D">
        <w:rPr>
          <w:rFonts w:ascii="Arial" w:hAnsi="Arial" w:cs="Arial"/>
          <w:bCs/>
          <w:spacing w:val="2"/>
          <w:sz w:val="23"/>
          <w:szCs w:val="23"/>
          <w:lang w:val="es-ES" w:eastAsia="es-ES"/>
        </w:rPr>
        <w:t>C</w:t>
      </w:r>
      <w:r w:rsidRPr="003A680D">
        <w:rPr>
          <w:rFonts w:ascii="Arial" w:hAnsi="Arial" w:cs="Arial"/>
          <w:bCs/>
          <w:spacing w:val="2"/>
          <w:sz w:val="23"/>
          <w:szCs w:val="23"/>
          <w:lang w:val="es-ES" w:eastAsia="es-ES"/>
        </w:rPr>
        <w:softHyphen/>
      </w:r>
      <w:r w:rsidRPr="003A680D">
        <w:rPr>
          <w:rFonts w:ascii="Arial" w:hAnsi="Arial" w:cs="Arial"/>
          <w:bCs/>
          <w:spacing w:val="3"/>
          <w:sz w:val="23"/>
          <w:szCs w:val="23"/>
          <w:lang w:val="es-ES" w:eastAsia="es-ES"/>
        </w:rPr>
        <w:t>157-2003 del 3 de junio de 2003, manifestó:</w:t>
      </w:r>
    </w:p>
    <w:p w:rsidR="00000000" w:rsidRPr="003A680D" w:rsidRDefault="003A680D">
      <w:pPr>
        <w:pStyle w:val="Style1"/>
        <w:kinsoku w:val="0"/>
        <w:autoSpaceDE/>
        <w:autoSpaceDN/>
        <w:adjustRightInd/>
        <w:spacing w:before="252"/>
        <w:ind w:left="864" w:right="72"/>
        <w:jc w:val="both"/>
        <w:rPr>
          <w:rFonts w:ascii="Arial" w:hAnsi="Arial" w:cs="Arial"/>
          <w:bCs/>
          <w:sz w:val="21"/>
          <w:szCs w:val="21"/>
          <w:lang w:val="es-ES" w:eastAsia="es-ES"/>
        </w:rPr>
      </w:pPr>
      <w:r w:rsidRPr="003A680D">
        <w:rPr>
          <w:rFonts w:ascii="Arial" w:hAnsi="Arial" w:cs="Arial"/>
          <w:bCs/>
          <w:spacing w:val="-5"/>
          <w:sz w:val="21"/>
          <w:szCs w:val="21"/>
          <w:lang w:val="es-ES" w:eastAsia="es-ES"/>
        </w:rPr>
        <w:t xml:space="preserve">En consecuencia, contra lo resuelto por el Consejo de </w:t>
      </w:r>
      <w:r w:rsidRPr="003A680D">
        <w:rPr>
          <w:rFonts w:ascii="Verdana" w:hAnsi="Verdana" w:cs="Verdana"/>
          <w:spacing w:val="-5"/>
          <w:w w:val="105"/>
          <w:sz w:val="19"/>
          <w:szCs w:val="19"/>
          <w:lang w:val="es-ES" w:eastAsia="es-ES"/>
        </w:rPr>
        <w:t xml:space="preserve">Transporte Público, en </w:t>
      </w:r>
      <w:r w:rsidRPr="003A680D">
        <w:rPr>
          <w:rFonts w:ascii="Arial" w:hAnsi="Arial" w:cs="Arial"/>
          <w:bCs/>
          <w:spacing w:val="-3"/>
          <w:sz w:val="21"/>
          <w:szCs w:val="21"/>
          <w:lang w:val="es-ES" w:eastAsia="es-ES"/>
        </w:rPr>
        <w:t xml:space="preserve">principio, sólo caben los recursos administrativos ordinarios, </w:t>
      </w:r>
      <w:r w:rsidRPr="003A680D">
        <w:rPr>
          <w:rFonts w:ascii="Verdana" w:hAnsi="Verdana" w:cs="Verdana"/>
          <w:spacing w:val="-3"/>
          <w:w w:val="105"/>
          <w:sz w:val="19"/>
          <w:szCs w:val="19"/>
          <w:lang w:val="es-ES" w:eastAsia="es-ES"/>
        </w:rPr>
        <w:t xml:space="preserve">a saber, el de </w:t>
      </w:r>
      <w:r w:rsidRPr="003A680D">
        <w:rPr>
          <w:rFonts w:ascii="Arial" w:hAnsi="Arial" w:cs="Arial"/>
          <w:bCs/>
          <w:spacing w:val="9"/>
          <w:sz w:val="21"/>
          <w:szCs w:val="21"/>
          <w:lang w:val="es-ES" w:eastAsia="es-ES"/>
        </w:rPr>
        <w:t>revocatoria (que conocerí</w:t>
      </w:r>
      <w:r w:rsidRPr="003A680D">
        <w:rPr>
          <w:rFonts w:ascii="Arial" w:hAnsi="Arial" w:cs="Arial"/>
          <w:bCs/>
          <w:spacing w:val="9"/>
          <w:sz w:val="21"/>
          <w:szCs w:val="21"/>
          <w:lang w:val="es-ES" w:eastAsia="es-ES"/>
        </w:rPr>
        <w:t xml:space="preserve">a el </w:t>
      </w:r>
      <w:r w:rsidRPr="003A680D">
        <w:rPr>
          <w:rFonts w:ascii="Arial" w:hAnsi="Arial" w:cs="Arial"/>
          <w:bCs/>
          <w:spacing w:val="9"/>
          <w:sz w:val="21"/>
          <w:szCs w:val="21"/>
          <w:lang w:val="es-ES" w:eastAsia="es-ES"/>
        </w:rPr>
        <w:lastRenderedPageBreak/>
        <w:t xml:space="preserve">mismo Consejo) y el de apelación que </w:t>
      </w:r>
      <w:r w:rsidRPr="003A680D">
        <w:rPr>
          <w:rFonts w:ascii="Arial" w:hAnsi="Arial" w:cs="Arial"/>
          <w:bCs/>
          <w:spacing w:val="-1"/>
          <w:sz w:val="21"/>
          <w:szCs w:val="21"/>
          <w:lang w:val="es-ES" w:eastAsia="es-ES"/>
        </w:rPr>
        <w:t xml:space="preserve">corresponde conocer al Tribunal Administrativo de Transporte. Y contra lo </w:t>
      </w:r>
      <w:r w:rsidRPr="003A680D">
        <w:rPr>
          <w:rFonts w:ascii="Arial" w:hAnsi="Arial" w:cs="Arial"/>
          <w:bCs/>
          <w:spacing w:val="1"/>
          <w:sz w:val="21"/>
          <w:szCs w:val="21"/>
          <w:lang w:val="es-ES" w:eastAsia="es-ES"/>
        </w:rPr>
        <w:t xml:space="preserve">resuelto por el citado Tribunal, no cabe más recurso y se tendrá por agotada </w:t>
      </w:r>
      <w:r w:rsidRPr="003A680D">
        <w:rPr>
          <w:rFonts w:ascii="Arial" w:hAnsi="Arial" w:cs="Arial"/>
          <w:bCs/>
          <w:sz w:val="21"/>
          <w:szCs w:val="21"/>
          <w:lang w:val="es-ES" w:eastAsia="es-ES"/>
        </w:rPr>
        <w:t>la vía administrativa.</w:t>
      </w:r>
    </w:p>
    <w:p w:rsidR="00000000" w:rsidRPr="003A680D" w:rsidRDefault="003A680D">
      <w:pPr>
        <w:pStyle w:val="Style1"/>
        <w:kinsoku w:val="0"/>
        <w:autoSpaceDE/>
        <w:autoSpaceDN/>
        <w:adjustRightInd/>
        <w:spacing w:before="756"/>
        <w:ind w:left="864" w:right="72"/>
        <w:jc w:val="both"/>
        <w:rPr>
          <w:rFonts w:ascii="Arial" w:hAnsi="Arial" w:cs="Arial"/>
          <w:bCs/>
          <w:spacing w:val="-2"/>
          <w:sz w:val="21"/>
          <w:szCs w:val="21"/>
          <w:lang w:val="es-ES" w:eastAsia="es-ES"/>
        </w:rPr>
      </w:pPr>
      <w:r w:rsidRPr="003A680D">
        <w:rPr>
          <w:rFonts w:ascii="Arial" w:hAnsi="Arial" w:cs="Arial"/>
          <w:bCs/>
          <w:spacing w:val="-2"/>
          <w:sz w:val="21"/>
          <w:szCs w:val="21"/>
          <w:lang w:val="es-ES" w:eastAsia="es-ES"/>
        </w:rPr>
        <w:t>No obstante, en opinión de la Procuradur</w:t>
      </w:r>
      <w:r w:rsidRPr="003A680D">
        <w:rPr>
          <w:rFonts w:ascii="Arial" w:hAnsi="Arial" w:cs="Arial"/>
          <w:bCs/>
          <w:spacing w:val="-2"/>
          <w:sz w:val="21"/>
          <w:szCs w:val="21"/>
          <w:lang w:val="es-ES" w:eastAsia="es-ES"/>
        </w:rPr>
        <w:t xml:space="preserve">ía General de la República, en el caso </w:t>
      </w:r>
      <w:r w:rsidRPr="003A680D">
        <w:rPr>
          <w:rFonts w:ascii="Arial" w:hAnsi="Arial" w:cs="Arial"/>
          <w:bCs/>
          <w:sz w:val="21"/>
          <w:szCs w:val="21"/>
          <w:lang w:val="es-ES" w:eastAsia="es-ES"/>
        </w:rPr>
        <w:t xml:space="preserve">de que los citados órganos hayan incurrido, al dictar un determinado acto </w:t>
      </w:r>
      <w:r w:rsidRPr="003A680D">
        <w:rPr>
          <w:rFonts w:ascii="Arial" w:hAnsi="Arial" w:cs="Arial"/>
          <w:bCs/>
          <w:spacing w:val="-2"/>
          <w:sz w:val="21"/>
          <w:szCs w:val="21"/>
          <w:lang w:val="es-ES" w:eastAsia="es-ES"/>
        </w:rPr>
        <w:t xml:space="preserve">administrativo, en alguno de los supuestos que contempla el ordenamiento </w:t>
      </w:r>
      <w:r w:rsidRPr="003A680D">
        <w:rPr>
          <w:rFonts w:ascii="Arial" w:hAnsi="Arial" w:cs="Arial"/>
          <w:bCs/>
          <w:spacing w:val="-1"/>
          <w:sz w:val="21"/>
          <w:szCs w:val="21"/>
          <w:lang w:val="es-ES" w:eastAsia="es-ES"/>
        </w:rPr>
        <w:t>jurídico para que proceda el recurso de revisión, y a fin de no desvir</w:t>
      </w:r>
      <w:r w:rsidRPr="003A680D">
        <w:rPr>
          <w:rFonts w:ascii="Arial" w:hAnsi="Arial" w:cs="Arial"/>
          <w:bCs/>
          <w:spacing w:val="-1"/>
          <w:sz w:val="21"/>
          <w:szCs w:val="21"/>
          <w:lang w:val="es-ES" w:eastAsia="es-ES"/>
        </w:rPr>
        <w:t xml:space="preserve">tuar la </w:t>
      </w:r>
      <w:r w:rsidRPr="003A680D">
        <w:rPr>
          <w:rFonts w:ascii="Arial" w:hAnsi="Arial" w:cs="Arial"/>
          <w:bCs/>
          <w:spacing w:val="-4"/>
          <w:sz w:val="21"/>
          <w:szCs w:val="21"/>
          <w:lang w:val="es-ES" w:eastAsia="es-ES"/>
        </w:rPr>
        <w:t xml:space="preserve">desconcentración operada a su favor, </w:t>
      </w:r>
      <w:r w:rsidRPr="003A680D">
        <w:rPr>
          <w:rFonts w:ascii="Arial" w:hAnsi="Arial" w:cs="Arial"/>
          <w:bCs/>
          <w:spacing w:val="-4"/>
          <w:sz w:val="21"/>
          <w:szCs w:val="21"/>
          <w:u w:val="single"/>
          <w:lang w:val="es-ES" w:eastAsia="es-ES"/>
        </w:rPr>
        <w:t xml:space="preserve">el recurso en cuestión tendría que ser </w:t>
      </w:r>
      <w:r w:rsidRPr="003A680D">
        <w:rPr>
          <w:rFonts w:ascii="Arial" w:hAnsi="Arial" w:cs="Arial"/>
          <w:bCs/>
          <w:spacing w:val="-1"/>
          <w:sz w:val="21"/>
          <w:szCs w:val="21"/>
          <w:u w:val="single"/>
          <w:lang w:val="es-ES" w:eastAsia="es-ES"/>
        </w:rPr>
        <w:t xml:space="preserve">conocido por el mismo órgano que ha dictado el acto que se cuestiona </w:t>
      </w:r>
      <w:r w:rsidRPr="003A680D">
        <w:rPr>
          <w:rFonts w:ascii="Arial" w:hAnsi="Arial" w:cs="Arial"/>
          <w:bCs/>
          <w:spacing w:val="-1"/>
          <w:sz w:val="21"/>
          <w:szCs w:val="21"/>
          <w:lang w:val="es-ES" w:eastAsia="es-ES"/>
        </w:rPr>
        <w:t xml:space="preserve"> (el </w:t>
      </w:r>
      <w:r w:rsidRPr="003A680D">
        <w:rPr>
          <w:rFonts w:ascii="Arial" w:hAnsi="Arial" w:cs="Arial"/>
          <w:bCs/>
          <w:spacing w:val="-2"/>
          <w:sz w:val="21"/>
          <w:szCs w:val="21"/>
          <w:lang w:val="es-ES" w:eastAsia="es-ES"/>
        </w:rPr>
        <w:t>subrayado no es del original).</w:t>
      </w:r>
    </w:p>
    <w:p w:rsidR="00000000" w:rsidRPr="003A680D" w:rsidRDefault="003A680D">
      <w:pPr>
        <w:pStyle w:val="Style1"/>
        <w:kinsoku w:val="0"/>
        <w:autoSpaceDE/>
        <w:autoSpaceDN/>
        <w:adjustRightInd/>
        <w:spacing w:before="792"/>
        <w:ind w:right="72"/>
        <w:jc w:val="both"/>
        <w:rPr>
          <w:rFonts w:ascii="Arial" w:hAnsi="Arial" w:cs="Arial"/>
          <w:bCs/>
          <w:sz w:val="23"/>
          <w:szCs w:val="23"/>
          <w:lang w:val="es-ES" w:eastAsia="es-ES"/>
        </w:rPr>
      </w:pPr>
      <w:r w:rsidRPr="003A680D">
        <w:rPr>
          <w:rFonts w:ascii="Arial" w:hAnsi="Arial" w:cs="Arial"/>
          <w:bCs/>
          <w:spacing w:val="9"/>
          <w:sz w:val="23"/>
          <w:szCs w:val="23"/>
          <w:lang w:val="es-ES" w:eastAsia="es-ES"/>
        </w:rPr>
        <w:t xml:space="preserve">En consecuencia, el conocimiento del recurso de revisión </w:t>
      </w:r>
      <w:r w:rsidRPr="003A680D">
        <w:rPr>
          <w:rFonts w:ascii="Verdana" w:hAnsi="Verdana" w:cs="Verdana"/>
          <w:spacing w:val="9"/>
          <w:w w:val="105"/>
          <w:sz w:val="21"/>
          <w:szCs w:val="21"/>
          <w:lang w:val="es-ES" w:eastAsia="es-ES"/>
        </w:rPr>
        <w:t xml:space="preserve">interpuesto </w:t>
      </w:r>
      <w:r w:rsidRPr="003A680D">
        <w:rPr>
          <w:rFonts w:ascii="Arial" w:hAnsi="Arial" w:cs="Arial"/>
          <w:bCs/>
          <w:spacing w:val="1"/>
          <w:sz w:val="23"/>
          <w:szCs w:val="23"/>
          <w:lang w:val="es-ES" w:eastAsia="es-ES"/>
        </w:rPr>
        <w:t xml:space="preserve">corresponde al Consejo de Transporte Público, órgano al cual </w:t>
      </w:r>
      <w:r w:rsidRPr="003A680D">
        <w:rPr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se remite </w:t>
      </w:r>
      <w:r w:rsidRPr="003A680D">
        <w:rPr>
          <w:rFonts w:ascii="Arial" w:hAnsi="Arial" w:cs="Arial"/>
          <w:bCs/>
          <w:spacing w:val="1"/>
          <w:sz w:val="23"/>
          <w:szCs w:val="23"/>
          <w:lang w:val="es-ES" w:eastAsia="es-ES"/>
        </w:rPr>
        <w:t xml:space="preserve">el </w:t>
      </w:r>
      <w:r w:rsidRPr="003A680D">
        <w:rPr>
          <w:rFonts w:ascii="Arial" w:hAnsi="Arial" w:cs="Arial"/>
          <w:bCs/>
          <w:sz w:val="23"/>
          <w:szCs w:val="23"/>
          <w:lang w:val="es-ES" w:eastAsia="es-ES"/>
        </w:rPr>
        <w:t>expediente para su respectivo trámite.</w:t>
      </w:r>
    </w:p>
    <w:p w:rsidR="00000000" w:rsidRPr="003A680D" w:rsidRDefault="003A680D">
      <w:pPr>
        <w:pStyle w:val="Style1"/>
        <w:kinsoku w:val="0"/>
        <w:autoSpaceDE/>
        <w:autoSpaceDN/>
        <w:adjustRightInd/>
        <w:spacing w:before="684" w:after="1188"/>
        <w:ind w:right="72"/>
        <w:jc w:val="both"/>
        <w:rPr>
          <w:rFonts w:ascii="Arial" w:hAnsi="Arial" w:cs="Arial"/>
          <w:bCs/>
          <w:sz w:val="23"/>
          <w:szCs w:val="23"/>
          <w:lang w:val="es-ES" w:eastAsia="es-ES"/>
        </w:rPr>
      </w:pPr>
      <w:r w:rsidRPr="003A680D">
        <w:rPr>
          <w:rFonts w:ascii="Arial" w:hAnsi="Arial" w:cs="Arial"/>
          <w:bCs/>
          <w:spacing w:val="-5"/>
          <w:sz w:val="23"/>
          <w:szCs w:val="23"/>
          <w:lang w:val="es-ES" w:eastAsia="es-ES"/>
        </w:rPr>
        <w:t xml:space="preserve">No obstante, </w:t>
      </w:r>
      <w:r w:rsidRPr="003A680D">
        <w:rPr>
          <w:rFonts w:ascii="Verdana" w:hAnsi="Verdana" w:cs="Verdana"/>
          <w:spacing w:val="-5"/>
          <w:w w:val="105"/>
          <w:sz w:val="21"/>
          <w:szCs w:val="21"/>
          <w:lang w:val="es-ES" w:eastAsia="es-ES"/>
        </w:rPr>
        <w:t xml:space="preserve">el </w:t>
      </w:r>
      <w:r w:rsidRPr="003A680D">
        <w:rPr>
          <w:rFonts w:ascii="Arial" w:hAnsi="Arial" w:cs="Arial"/>
          <w:bCs/>
          <w:spacing w:val="-5"/>
          <w:sz w:val="23"/>
          <w:szCs w:val="23"/>
          <w:lang w:val="es-ES" w:eastAsia="es-ES"/>
        </w:rPr>
        <w:t xml:space="preserve">Tribunal advierte que sobre el acto sobre el que </w:t>
      </w:r>
      <w:r w:rsidRPr="003A680D">
        <w:rPr>
          <w:rFonts w:ascii="Verdana" w:hAnsi="Verdana" w:cs="Verdana"/>
          <w:spacing w:val="-5"/>
          <w:w w:val="105"/>
          <w:sz w:val="21"/>
          <w:szCs w:val="21"/>
          <w:lang w:val="es-ES" w:eastAsia="es-ES"/>
        </w:rPr>
        <w:t xml:space="preserve">se interpone el </w:t>
      </w:r>
      <w:r w:rsidRPr="003A680D">
        <w:rPr>
          <w:rFonts w:ascii="Arial" w:hAnsi="Arial" w:cs="Arial"/>
          <w:bCs/>
          <w:spacing w:val="1"/>
          <w:sz w:val="23"/>
          <w:szCs w:val="23"/>
          <w:lang w:val="es-ES" w:eastAsia="es-ES"/>
        </w:rPr>
        <w:t>recurso de revisión, existe la resolució</w:t>
      </w:r>
      <w:r w:rsidRPr="003A680D">
        <w:rPr>
          <w:rFonts w:ascii="Arial" w:hAnsi="Arial" w:cs="Arial"/>
          <w:bCs/>
          <w:spacing w:val="1"/>
          <w:sz w:val="23"/>
          <w:szCs w:val="23"/>
          <w:lang w:val="es-ES" w:eastAsia="es-ES"/>
        </w:rPr>
        <w:t xml:space="preserve">n de este mismo Despacho N° 1269-04 </w:t>
      </w:r>
      <w:r w:rsidRPr="003A680D">
        <w:rPr>
          <w:rFonts w:ascii="Arial" w:hAnsi="Arial" w:cs="Arial"/>
          <w:bCs/>
          <w:sz w:val="23"/>
          <w:szCs w:val="23"/>
          <w:lang w:val="es-ES" w:eastAsia="es-ES"/>
        </w:rPr>
        <w:t xml:space="preserve">de las quince horas diez minutos del trece de diciembre de dos mil cuatro, la </w:t>
      </w:r>
      <w:r w:rsidRPr="003A680D">
        <w:rPr>
          <w:rFonts w:ascii="Arial" w:hAnsi="Arial" w:cs="Arial"/>
          <w:bCs/>
          <w:spacing w:val="1"/>
          <w:sz w:val="23"/>
          <w:szCs w:val="23"/>
          <w:lang w:val="es-ES" w:eastAsia="es-ES"/>
        </w:rPr>
        <w:t xml:space="preserve">cual, de acuerdo con el inciso c) del artículo 22 de la Ley 7969, agota la vía </w:t>
      </w:r>
      <w:r w:rsidRPr="003A680D">
        <w:rPr>
          <w:rFonts w:ascii="Arial" w:hAnsi="Arial" w:cs="Arial"/>
          <w:bCs/>
          <w:sz w:val="23"/>
          <w:szCs w:val="23"/>
          <w:lang w:val="es-ES" w:eastAsia="es-ES"/>
        </w:rPr>
        <w:t>administrativa.</w:t>
      </w:r>
    </w:p>
    <w:p w:rsidR="00000000" w:rsidRDefault="003A680D">
      <w:pPr>
        <w:pStyle w:val="Style3"/>
        <w:kinsoku w:val="0"/>
        <w:autoSpaceDE/>
        <w:autoSpaceDN/>
        <w:adjustRightInd/>
        <w:spacing w:line="199" w:lineRule="auto"/>
        <w:jc w:val="center"/>
        <w:rPr>
          <w:rFonts w:ascii="Verdana" w:hAnsi="Verdana" w:cs="Verdana"/>
          <w:b/>
          <w:bCs/>
          <w:spacing w:val="-11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11"/>
          <w:w w:val="105"/>
          <w:sz w:val="21"/>
          <w:szCs w:val="21"/>
          <w:lang w:val="es-ES" w:eastAsia="es-ES"/>
        </w:rPr>
        <w:t>POR TANTO</w:t>
      </w:r>
    </w:p>
    <w:p w:rsidR="00000000" w:rsidRDefault="003A680D">
      <w:pPr>
        <w:pStyle w:val="Style3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16"/>
        <w:ind w:right="72"/>
        <w:jc w:val="both"/>
        <w:rPr>
          <w:rFonts w:ascii="Verdana" w:hAnsi="Verdana" w:cs="Verdana"/>
          <w:spacing w:val="-6"/>
          <w:sz w:val="22"/>
          <w:szCs w:val="22"/>
          <w:lang w:val="es-ES" w:eastAsia="es-ES"/>
        </w:rPr>
      </w:pPr>
      <w:r>
        <w:rPr>
          <w:rFonts w:ascii="Verdana" w:hAnsi="Verdana" w:cs="Verdana"/>
          <w:spacing w:val="-8"/>
          <w:sz w:val="22"/>
          <w:szCs w:val="22"/>
          <w:lang w:val="es-ES" w:eastAsia="es-ES"/>
        </w:rPr>
        <w:t xml:space="preserve">Se declara la incompetencia del Tribunal Administrativo de Transporte para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conocer del Recurso de Revisión presentado por </w:t>
      </w:r>
      <w:r>
        <w:rPr>
          <w:rFonts w:ascii="Verdana" w:hAnsi="Verdana" w:cs="Verdana"/>
          <w:b/>
          <w:bCs/>
          <w:spacing w:val="-2"/>
          <w:w w:val="105"/>
          <w:sz w:val="21"/>
          <w:szCs w:val="21"/>
          <w:lang w:val="es-ES" w:eastAsia="es-ES"/>
        </w:rPr>
        <w:t>JRDA</w:t>
      </w:r>
      <w:r>
        <w:rPr>
          <w:rFonts w:ascii="Verdana" w:hAnsi="Verdana" w:cs="Verdana"/>
          <w:b/>
          <w:bCs/>
          <w:spacing w:val="1"/>
          <w:w w:val="105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cé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dula de </w:t>
      </w:r>
      <w:proofErr w:type="gramStart"/>
      <w:r>
        <w:rPr>
          <w:rFonts w:ascii="Verdana" w:hAnsi="Verdana" w:cs="Verdana"/>
          <w:spacing w:val="1"/>
          <w:sz w:val="22"/>
          <w:szCs w:val="22"/>
          <w:lang w:val="es-ES" w:eastAsia="es-ES"/>
        </w:rPr>
        <w:t>identidad …</w:t>
      </w:r>
      <w:proofErr w:type="gramEnd"/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, en contra de actuaciones del </w:t>
      </w:r>
      <w:r>
        <w:rPr>
          <w:rFonts w:ascii="Verdana" w:hAnsi="Verdana" w:cs="Verdana"/>
          <w:spacing w:val="-6"/>
          <w:sz w:val="22"/>
          <w:szCs w:val="22"/>
          <w:lang w:val="es-ES" w:eastAsia="es-ES"/>
        </w:rPr>
        <w:t>Consejo de Transporte Público.</w:t>
      </w:r>
    </w:p>
    <w:p w:rsidR="003A680D" w:rsidRPr="003A680D" w:rsidRDefault="003A680D" w:rsidP="003A680D">
      <w:pPr>
        <w:pStyle w:val="Style3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ind w:left="74" w:right="74" w:firstLine="74"/>
        <w:jc w:val="both"/>
        <w:rPr>
          <w:rFonts w:ascii="Verdana" w:hAnsi="Verdana" w:cs="Verdana"/>
          <w:b/>
          <w:bCs/>
          <w:spacing w:val="-9"/>
          <w:w w:val="105"/>
          <w:sz w:val="21"/>
          <w:szCs w:val="21"/>
          <w:lang w:val="es-ES" w:eastAsia="es-ES"/>
        </w:rPr>
      </w:pPr>
      <w:r w:rsidRPr="003A680D">
        <w:rPr>
          <w:rFonts w:ascii="Verdana" w:hAnsi="Verdana" w:cs="Verdana"/>
          <w:sz w:val="22"/>
          <w:szCs w:val="22"/>
          <w:lang w:val="es-ES" w:eastAsia="es-ES"/>
        </w:rPr>
        <w:t xml:space="preserve">De conformidad con los numerales 67 y 69 de la Ley General de la </w:t>
      </w:r>
      <w:r w:rsidRPr="003A680D">
        <w:rPr>
          <w:rFonts w:ascii="Verdana" w:hAnsi="Verdana" w:cs="Verdana"/>
          <w:spacing w:val="-7"/>
          <w:sz w:val="22"/>
          <w:szCs w:val="22"/>
          <w:lang w:val="es-ES" w:eastAsia="es-ES"/>
        </w:rPr>
        <w:t xml:space="preserve">Administración Pública, se remite el presente recurso de revisión al Consejo de </w:t>
      </w:r>
      <w:r w:rsidRPr="003A680D">
        <w:rPr>
          <w:rFonts w:ascii="Verdana" w:hAnsi="Verdana" w:cs="Verdana"/>
          <w:spacing w:val="-4"/>
          <w:sz w:val="22"/>
          <w:szCs w:val="22"/>
          <w:lang w:val="es-ES" w:eastAsia="es-ES"/>
        </w:rPr>
        <w:t>Transporte Público par</w:t>
      </w:r>
      <w:r w:rsidRPr="003A680D">
        <w:rPr>
          <w:rFonts w:ascii="Verdana" w:hAnsi="Verdana" w:cs="Verdana"/>
          <w:spacing w:val="-4"/>
          <w:sz w:val="22"/>
          <w:szCs w:val="22"/>
          <w:lang w:val="es-ES" w:eastAsia="es-ES"/>
        </w:rPr>
        <w:t>a su conocimiento y resolución</w:t>
      </w:r>
    </w:p>
    <w:p w:rsidR="00000000" w:rsidRPr="003A680D" w:rsidRDefault="003A680D" w:rsidP="003A680D">
      <w:pPr>
        <w:pStyle w:val="Style3"/>
        <w:kinsoku w:val="0"/>
        <w:autoSpaceDE/>
        <w:autoSpaceDN/>
        <w:adjustRightInd/>
        <w:ind w:left="74" w:right="74"/>
        <w:jc w:val="both"/>
        <w:rPr>
          <w:rFonts w:ascii="Verdana" w:hAnsi="Verdana" w:cs="Verdana"/>
          <w:b/>
          <w:bCs/>
          <w:spacing w:val="-9"/>
          <w:w w:val="105"/>
          <w:sz w:val="21"/>
          <w:szCs w:val="21"/>
          <w:lang w:val="es-ES" w:eastAsia="es-ES"/>
        </w:rPr>
      </w:pPr>
      <w:r w:rsidRPr="003A680D">
        <w:rPr>
          <w:rFonts w:ascii="Verdana" w:hAnsi="Verdana" w:cs="Verdana"/>
          <w:b/>
          <w:bCs/>
          <w:spacing w:val="-9"/>
          <w:w w:val="105"/>
          <w:sz w:val="21"/>
          <w:szCs w:val="21"/>
          <w:lang w:val="es-ES" w:eastAsia="es-ES"/>
        </w:rPr>
        <w:t>Notifíquese.</w:t>
      </w:r>
    </w:p>
    <w:p w:rsidR="003A680D" w:rsidRPr="003A680D" w:rsidRDefault="003A680D" w:rsidP="003A680D">
      <w:pPr>
        <w:pStyle w:val="Sinespaciado"/>
        <w:jc w:val="center"/>
        <w:rPr>
          <w:rFonts w:ascii="Arial" w:hAnsi="Arial" w:cs="Arial"/>
          <w:b/>
          <w:i/>
          <w:sz w:val="22"/>
          <w:szCs w:val="22"/>
          <w:lang w:val="es-CR" w:eastAsia="es-ES"/>
        </w:rPr>
      </w:pPr>
      <w:r w:rsidRPr="003A680D">
        <w:rPr>
          <w:rFonts w:ascii="Arial" w:hAnsi="Arial" w:cs="Arial"/>
          <w:b/>
          <w:sz w:val="22"/>
          <w:szCs w:val="22"/>
          <w:lang w:val="es-CR" w:eastAsia="es-ES"/>
        </w:rPr>
        <w:t>Lic. Luis Gerardo Fallas Acosta</w:t>
      </w:r>
    </w:p>
    <w:p w:rsidR="003A680D" w:rsidRPr="003A680D" w:rsidRDefault="003A680D" w:rsidP="003A680D">
      <w:pPr>
        <w:pStyle w:val="Sinespaciado"/>
        <w:jc w:val="center"/>
        <w:rPr>
          <w:rFonts w:ascii="Arial" w:hAnsi="Arial" w:cs="Arial"/>
          <w:b/>
          <w:sz w:val="22"/>
          <w:szCs w:val="22"/>
          <w:lang w:val="es-CR" w:eastAsia="es-ES"/>
        </w:rPr>
      </w:pPr>
      <w:r w:rsidRPr="003A680D">
        <w:rPr>
          <w:rFonts w:ascii="Arial" w:hAnsi="Arial" w:cs="Arial"/>
          <w:b/>
          <w:sz w:val="22"/>
          <w:szCs w:val="22"/>
          <w:lang w:val="es-CR" w:eastAsia="es-ES"/>
        </w:rPr>
        <w:t>Presidente</w:t>
      </w:r>
    </w:p>
    <w:p w:rsidR="003A680D" w:rsidRPr="003A680D" w:rsidRDefault="003A680D" w:rsidP="003A680D">
      <w:pPr>
        <w:pStyle w:val="Sinespaciado"/>
        <w:jc w:val="center"/>
        <w:rPr>
          <w:rFonts w:ascii="Arial" w:hAnsi="Arial" w:cs="Arial"/>
          <w:b/>
          <w:sz w:val="22"/>
          <w:szCs w:val="22"/>
          <w:lang w:val="es-CR" w:eastAsia="es-ES"/>
        </w:rPr>
      </w:pPr>
    </w:p>
    <w:p w:rsidR="003A680D" w:rsidRPr="003A680D" w:rsidRDefault="003A680D" w:rsidP="003A680D">
      <w:pPr>
        <w:pStyle w:val="Sinespaciado"/>
        <w:jc w:val="center"/>
        <w:rPr>
          <w:rFonts w:ascii="Arial" w:hAnsi="Arial" w:cs="Arial"/>
          <w:b/>
          <w:sz w:val="22"/>
          <w:szCs w:val="22"/>
          <w:lang w:val="es-CR" w:eastAsia="es-ES"/>
        </w:rPr>
      </w:pPr>
    </w:p>
    <w:p w:rsidR="003A680D" w:rsidRPr="003A680D" w:rsidRDefault="003A680D" w:rsidP="003A680D">
      <w:pPr>
        <w:pStyle w:val="Sinespaciado"/>
        <w:jc w:val="center"/>
        <w:rPr>
          <w:rFonts w:ascii="Arial" w:hAnsi="Arial" w:cs="Arial"/>
          <w:b/>
          <w:sz w:val="22"/>
          <w:szCs w:val="22"/>
          <w:lang w:val="es-CR" w:eastAsia="es-ES"/>
        </w:rPr>
      </w:pPr>
      <w:r w:rsidRPr="003A680D">
        <w:rPr>
          <w:rFonts w:ascii="Arial" w:hAnsi="Arial" w:cs="Arial"/>
          <w:b/>
          <w:sz w:val="22"/>
          <w:szCs w:val="22"/>
          <w:lang w:val="es-CR" w:eastAsia="es-ES"/>
        </w:rPr>
        <w:t xml:space="preserve">Lic. Carlos Miguel Portuguez Méndez </w:t>
      </w:r>
      <w:r w:rsidRPr="003A680D">
        <w:rPr>
          <w:rFonts w:ascii="Arial" w:hAnsi="Arial" w:cs="Arial"/>
          <w:b/>
          <w:sz w:val="22"/>
          <w:szCs w:val="22"/>
          <w:lang w:val="es-CR" w:eastAsia="es-ES"/>
        </w:rPr>
        <w:tab/>
      </w:r>
      <w:r w:rsidRPr="003A680D">
        <w:rPr>
          <w:rFonts w:ascii="Arial" w:hAnsi="Arial" w:cs="Arial"/>
          <w:b/>
          <w:sz w:val="22"/>
          <w:szCs w:val="22"/>
          <w:lang w:val="es-CR" w:eastAsia="es-ES"/>
        </w:rPr>
        <w:tab/>
        <w:t>Licda. Marta Luz Pérez Peláez</w:t>
      </w:r>
    </w:p>
    <w:p w:rsidR="003A680D" w:rsidRPr="003A680D" w:rsidRDefault="003A680D" w:rsidP="003A680D">
      <w:pPr>
        <w:pStyle w:val="Sinespaciado"/>
        <w:jc w:val="center"/>
        <w:rPr>
          <w:rStyle w:val="CharacterStyle5"/>
          <w:rFonts w:ascii="Arial" w:hAnsi="Arial" w:cs="Arial"/>
          <w:b/>
          <w:spacing w:val="-3"/>
          <w:sz w:val="22"/>
          <w:szCs w:val="22"/>
          <w:lang w:val="es-CR" w:eastAsia="es-ES"/>
        </w:rPr>
      </w:pPr>
      <w:r w:rsidRPr="003A680D">
        <w:rPr>
          <w:rFonts w:ascii="Arial" w:hAnsi="Arial" w:cs="Arial"/>
          <w:b/>
          <w:sz w:val="22"/>
          <w:szCs w:val="22"/>
          <w:lang w:val="es-CR" w:eastAsia="es-ES"/>
        </w:rPr>
        <w:t>Juez</w:t>
      </w:r>
      <w:r w:rsidRPr="003A680D">
        <w:rPr>
          <w:rFonts w:ascii="Arial" w:hAnsi="Arial" w:cs="Arial"/>
          <w:b/>
          <w:sz w:val="22"/>
          <w:szCs w:val="22"/>
          <w:lang w:val="es-CR" w:eastAsia="es-ES"/>
        </w:rPr>
        <w:tab/>
      </w:r>
      <w:r w:rsidRPr="003A680D">
        <w:rPr>
          <w:rFonts w:ascii="Arial" w:hAnsi="Arial" w:cs="Arial"/>
          <w:b/>
          <w:sz w:val="22"/>
          <w:szCs w:val="22"/>
          <w:lang w:val="es-CR" w:eastAsia="es-ES"/>
        </w:rPr>
        <w:tab/>
      </w:r>
      <w:r w:rsidRPr="003A680D">
        <w:rPr>
          <w:rFonts w:ascii="Arial" w:hAnsi="Arial" w:cs="Arial"/>
          <w:b/>
          <w:sz w:val="22"/>
          <w:szCs w:val="22"/>
          <w:lang w:val="es-CR" w:eastAsia="es-ES"/>
        </w:rPr>
        <w:tab/>
      </w:r>
      <w:r w:rsidRPr="003A680D">
        <w:rPr>
          <w:rFonts w:ascii="Arial" w:hAnsi="Arial" w:cs="Arial"/>
          <w:b/>
          <w:sz w:val="22"/>
          <w:szCs w:val="22"/>
          <w:lang w:val="es-CR" w:eastAsia="es-ES"/>
        </w:rPr>
        <w:tab/>
      </w:r>
      <w:r w:rsidRPr="003A680D">
        <w:rPr>
          <w:rFonts w:ascii="Arial" w:hAnsi="Arial" w:cs="Arial"/>
          <w:b/>
          <w:sz w:val="22"/>
          <w:szCs w:val="22"/>
          <w:lang w:val="es-CR" w:eastAsia="es-ES"/>
        </w:rPr>
        <w:tab/>
      </w:r>
      <w:r w:rsidRPr="003A680D">
        <w:rPr>
          <w:rFonts w:ascii="Arial" w:hAnsi="Arial" w:cs="Arial"/>
          <w:b/>
          <w:sz w:val="22"/>
          <w:szCs w:val="22"/>
          <w:lang w:val="es-CR" w:eastAsia="es-ES"/>
        </w:rPr>
        <w:tab/>
      </w:r>
      <w:r w:rsidRPr="003A680D">
        <w:rPr>
          <w:rFonts w:ascii="Arial" w:hAnsi="Arial" w:cs="Arial"/>
          <w:b/>
          <w:sz w:val="22"/>
          <w:szCs w:val="22"/>
          <w:lang w:val="es-CR" w:eastAsia="es-ES"/>
        </w:rPr>
        <w:tab/>
        <w:t xml:space="preserve">    </w:t>
      </w:r>
      <w:r w:rsidRPr="003A680D">
        <w:rPr>
          <w:rFonts w:ascii="Arial" w:hAnsi="Arial" w:cs="Arial"/>
          <w:b/>
          <w:sz w:val="22"/>
          <w:szCs w:val="22"/>
          <w:lang w:val="es-CR" w:eastAsia="es-ES"/>
        </w:rPr>
        <w:tab/>
        <w:t xml:space="preserve">    Juez</w:t>
      </w:r>
    </w:p>
    <w:p w:rsidR="003A680D" w:rsidRPr="007A7E6E" w:rsidRDefault="003A680D" w:rsidP="003A680D">
      <w:pPr>
        <w:pStyle w:val="Style2"/>
        <w:kinsoku w:val="0"/>
        <w:autoSpaceDE/>
        <w:autoSpaceDN/>
        <w:spacing w:line="232" w:lineRule="exact"/>
        <w:ind w:right="227"/>
        <w:rPr>
          <w:rStyle w:val="CharacterStyle2"/>
          <w:b/>
          <w:bCs/>
          <w:spacing w:val="-14"/>
          <w:w w:val="105"/>
          <w:lang w:val="es-CR" w:eastAsia="es-ES"/>
        </w:rPr>
      </w:pPr>
    </w:p>
    <w:sectPr w:rsidR="003A680D" w:rsidRPr="007A7E6E">
      <w:pgSz w:w="12134" w:h="15840"/>
      <w:pgMar w:top="912" w:right="770" w:bottom="467" w:left="16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537"/>
    <w:multiLevelType w:val="singleLevel"/>
    <w:tmpl w:val="46C6B7A8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snapToGrid/>
        <w:spacing w:val="-8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6521E8"/>
    <w:rsid w:val="003A680D"/>
    <w:rsid w:val="006521E8"/>
    <w:rsid w:val="00AA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68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80D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3A680D"/>
    <w:rPr>
      <w:sz w:val="25"/>
      <w:szCs w:val="25"/>
    </w:rPr>
  </w:style>
  <w:style w:type="paragraph" w:styleId="Sinespaciado">
    <w:name w:val="No Spacing"/>
    <w:uiPriority w:val="1"/>
    <w:qFormat/>
    <w:rsid w:val="003A680D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NICO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2012-11-05T17:57:00Z</dcterms:created>
  <dcterms:modified xsi:type="dcterms:W3CDTF">2012-11-05T18:00:00Z</dcterms:modified>
</cp:coreProperties>
</file>